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824" w:rsidRDefault="00741824" w:rsidP="00741824">
      <w:pPr>
        <w:spacing w:after="0" w:line="240" w:lineRule="auto"/>
        <w:jc w:val="center"/>
        <w:rPr>
          <w:rFonts w:asciiTheme="minorHAnsi" w:hAnsiTheme="minorHAnsi" w:cstheme="minorHAnsi"/>
          <w:b/>
          <w:bCs/>
          <w:color w:val="002060"/>
          <w:sz w:val="37"/>
          <w:szCs w:val="39"/>
        </w:rPr>
      </w:pPr>
      <w:r>
        <w:rPr>
          <w:rFonts w:asciiTheme="minorHAnsi" w:hAnsiTheme="minorHAnsi" w:cstheme="minorHAnsi"/>
          <w:b/>
          <w:bCs/>
          <w:color w:val="002060"/>
          <w:sz w:val="37"/>
          <w:szCs w:val="39"/>
        </w:rPr>
        <w:t xml:space="preserve">Edital de Convocação de </w:t>
      </w:r>
    </w:p>
    <w:p w:rsidR="00741824" w:rsidRPr="007960DC" w:rsidRDefault="00741824" w:rsidP="00741824">
      <w:pPr>
        <w:spacing w:after="0" w:line="240" w:lineRule="auto"/>
        <w:jc w:val="center"/>
        <w:rPr>
          <w:rFonts w:asciiTheme="minorHAnsi" w:hAnsiTheme="minorHAnsi" w:cstheme="minorHAnsi"/>
          <w:b/>
          <w:bCs/>
          <w:color w:val="002060"/>
          <w:sz w:val="37"/>
          <w:szCs w:val="39"/>
        </w:rPr>
      </w:pPr>
      <w:r>
        <w:rPr>
          <w:rFonts w:asciiTheme="minorHAnsi" w:hAnsiTheme="minorHAnsi" w:cstheme="minorHAnsi"/>
          <w:b/>
          <w:bCs/>
          <w:color w:val="002060"/>
          <w:sz w:val="37"/>
          <w:szCs w:val="39"/>
        </w:rPr>
        <w:t>Audiência Pública para Revisão da LOM</w:t>
      </w:r>
    </w:p>
    <w:p w:rsidR="00741824" w:rsidRPr="00605C12" w:rsidRDefault="00741824" w:rsidP="00741824">
      <w:pPr>
        <w:pStyle w:val="Ttulo2"/>
        <w:spacing w:after="0"/>
        <w:jc w:val="center"/>
        <w:rPr>
          <w:rFonts w:asciiTheme="minorHAnsi" w:hAnsiTheme="minorHAnsi" w:cstheme="minorHAnsi"/>
          <w:color w:val="1A1A1A"/>
          <w:sz w:val="30"/>
          <w:szCs w:val="30"/>
        </w:rPr>
      </w:pPr>
      <w:r>
        <w:rPr>
          <w:rFonts w:asciiTheme="minorHAnsi" w:hAnsiTheme="minorHAnsi" w:cstheme="minorHAnsi"/>
          <w:color w:val="1A1A1A"/>
          <w:sz w:val="30"/>
          <w:szCs w:val="30"/>
        </w:rPr>
        <w:t>EDITAL DE CONVOCAÇÃO nº 01/2026</w:t>
      </w: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Pr="008B3CA3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sz w:val="26"/>
        </w:rPr>
        <w:t>O</w:t>
      </w:r>
      <w:r>
        <w:rPr>
          <w:rFonts w:asciiTheme="minorHAnsi" w:hAnsiTheme="minorHAnsi" w:cstheme="minorHAnsi"/>
          <w:sz w:val="26"/>
        </w:rPr>
        <w:t>(a)</w:t>
      </w:r>
      <w:r w:rsidRPr="008B3CA3">
        <w:rPr>
          <w:rFonts w:asciiTheme="minorHAnsi" w:hAnsiTheme="minorHAnsi" w:cstheme="minorHAnsi"/>
          <w:sz w:val="26"/>
        </w:rPr>
        <w:t xml:space="preserve"> Presidente da Câmara Municipal de </w:t>
      </w:r>
      <w:r>
        <w:rPr>
          <w:rFonts w:asciiTheme="minorHAnsi" w:hAnsiTheme="minorHAnsi" w:cstheme="minorHAnsi"/>
          <w:sz w:val="26"/>
        </w:rPr>
        <w:t>Montalvânia</w:t>
      </w:r>
      <w:r w:rsidRPr="008B3CA3">
        <w:rPr>
          <w:rFonts w:asciiTheme="minorHAnsi" w:hAnsiTheme="minorHAnsi" w:cstheme="minorHAnsi"/>
          <w:sz w:val="26"/>
        </w:rPr>
        <w:t>, no uso de suas atribuições legais e regimentais, e em estrita obediência aos princípios da transparência e da participação popular nas decisões governamentais consagrados na Lei Orgânica do Município, CONVOCA toda a população do município, os representantes de entidades da sociedade civil, associações de bairros, sindicatos e demais autoridades, para participarem de Audiência Pública, que será realizada conforme as disposições abaixo:</w:t>
      </w: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b/>
          <w:sz w:val="26"/>
        </w:rPr>
        <w:t>1. DO OBJETO</w:t>
      </w:r>
      <w:r w:rsidRPr="000A3708">
        <w:rPr>
          <w:rFonts w:asciiTheme="minorHAnsi" w:hAnsiTheme="minorHAnsi" w:cstheme="minorHAnsi"/>
          <w:b/>
          <w:sz w:val="26"/>
        </w:rPr>
        <w:t>:</w:t>
      </w:r>
      <w:r w:rsidRPr="008B3CA3">
        <w:rPr>
          <w:rFonts w:asciiTheme="minorHAnsi" w:hAnsiTheme="minorHAnsi" w:cstheme="minorHAnsi"/>
          <w:sz w:val="26"/>
        </w:rPr>
        <w:t xml:space="preserve"> A presente Audiência Pública tem como objetivo apresentar, debater e colher sugestões da comunidade sobre a Proposta de Revisão da Lei Orgânica do Município de </w:t>
      </w:r>
      <w:r>
        <w:rPr>
          <w:rFonts w:asciiTheme="minorHAnsi" w:hAnsiTheme="minorHAnsi" w:cstheme="minorHAnsi"/>
          <w:sz w:val="26"/>
        </w:rPr>
        <w:t>Montalvânia</w:t>
      </w:r>
      <w:r w:rsidRPr="008B3CA3">
        <w:rPr>
          <w:rFonts w:asciiTheme="minorHAnsi" w:hAnsiTheme="minorHAnsi" w:cstheme="minorHAnsi"/>
          <w:sz w:val="26"/>
        </w:rPr>
        <w:t>.</w:t>
      </w:r>
    </w:p>
    <w:p w:rsidR="00741824" w:rsidRDefault="00741824" w:rsidP="00741824">
      <w:pPr>
        <w:spacing w:before="120" w:after="0"/>
        <w:ind w:firstLine="851"/>
        <w:jc w:val="both"/>
        <w:rPr>
          <w:rFonts w:asciiTheme="minorHAnsi" w:hAnsiTheme="minorHAnsi" w:cstheme="minorHAnsi"/>
          <w:sz w:val="26"/>
        </w:rPr>
      </w:pPr>
      <w:r>
        <w:rPr>
          <w:rFonts w:asciiTheme="minorHAnsi" w:hAnsiTheme="minorHAnsi" w:cstheme="minorHAnsi"/>
          <w:sz w:val="26"/>
        </w:rPr>
        <w:t>A audiência pública será destinada, especificamente, à discussão das diretrizes da Lei Orgânica para as seguintes políticas públicas no âmbito municipal: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Desenvolvimento econômico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Política agrícola e rural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Política urbana e habitação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Meio ambiente e saneamento básico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Saúde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Promoção e assistência social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 xml:space="preserve">- Educação 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Cultura e Turismo</w:t>
      </w:r>
    </w:p>
    <w:p w:rsidR="00741824" w:rsidRPr="000A3708" w:rsidRDefault="00741824" w:rsidP="00741824">
      <w:pPr>
        <w:spacing w:before="60" w:after="0"/>
        <w:ind w:left="851"/>
        <w:jc w:val="both"/>
        <w:rPr>
          <w:rFonts w:asciiTheme="minorHAnsi" w:hAnsiTheme="minorHAnsi" w:cstheme="minorHAnsi"/>
          <w:sz w:val="26"/>
        </w:rPr>
      </w:pPr>
      <w:r w:rsidRPr="000A3708">
        <w:rPr>
          <w:rFonts w:asciiTheme="minorHAnsi" w:hAnsiTheme="minorHAnsi" w:cstheme="minorHAnsi"/>
          <w:sz w:val="26"/>
        </w:rPr>
        <w:t>- Esporte e Lazer</w:t>
      </w:r>
      <w:r>
        <w:rPr>
          <w:rFonts w:asciiTheme="minorHAnsi" w:hAnsiTheme="minorHAnsi" w:cstheme="minorHAnsi"/>
          <w:sz w:val="26"/>
        </w:rPr>
        <w:t>.</w:t>
      </w: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Pr="008B3CA3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b/>
          <w:sz w:val="26"/>
        </w:rPr>
      </w:pPr>
      <w:r w:rsidRPr="008B3CA3">
        <w:rPr>
          <w:rFonts w:asciiTheme="minorHAnsi" w:hAnsiTheme="minorHAnsi" w:cstheme="minorHAnsi"/>
          <w:b/>
          <w:sz w:val="26"/>
        </w:rPr>
        <w:t>2. DA DATA, HORÁRIO E LOCAL</w:t>
      </w:r>
      <w:r w:rsidRPr="000A3708">
        <w:rPr>
          <w:rFonts w:asciiTheme="minorHAnsi" w:hAnsiTheme="minorHAnsi" w:cstheme="minorHAnsi"/>
          <w:b/>
          <w:sz w:val="26"/>
        </w:rPr>
        <w:t>:</w:t>
      </w:r>
    </w:p>
    <w:p w:rsidR="00741824" w:rsidRPr="008B3CA3" w:rsidRDefault="00741824" w:rsidP="00741824">
      <w:pPr>
        <w:spacing w:before="120"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sz w:val="26"/>
        </w:rPr>
        <w:t xml:space="preserve">Data: </w:t>
      </w:r>
      <w:r w:rsidR="00693AED">
        <w:rPr>
          <w:rFonts w:asciiTheme="minorHAnsi" w:hAnsiTheme="minorHAnsi" w:cstheme="minorHAnsi"/>
          <w:sz w:val="26"/>
        </w:rPr>
        <w:t>26</w:t>
      </w:r>
      <w:bookmarkStart w:id="0" w:name="_GoBack"/>
      <w:bookmarkEnd w:id="0"/>
      <w:r>
        <w:rPr>
          <w:rFonts w:asciiTheme="minorHAnsi" w:hAnsiTheme="minorHAnsi" w:cstheme="minorHAnsi"/>
          <w:sz w:val="26"/>
        </w:rPr>
        <w:t xml:space="preserve"> de junho de 2026</w:t>
      </w:r>
    </w:p>
    <w:p w:rsidR="00741824" w:rsidRPr="008B3CA3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sz w:val="26"/>
        </w:rPr>
        <w:t xml:space="preserve">Horário: </w:t>
      </w:r>
      <w:r>
        <w:rPr>
          <w:rFonts w:asciiTheme="minorHAnsi" w:hAnsiTheme="minorHAnsi" w:cstheme="minorHAnsi"/>
          <w:sz w:val="26"/>
        </w:rPr>
        <w:t>às 18h</w:t>
      </w:r>
    </w:p>
    <w:p w:rsidR="00741824" w:rsidRPr="008B3CA3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sz w:val="26"/>
        </w:rPr>
        <w:t xml:space="preserve">Local: Plenário da Câmara Municipal de </w:t>
      </w:r>
      <w:r>
        <w:rPr>
          <w:rFonts w:asciiTheme="minorHAnsi" w:hAnsiTheme="minorHAnsi" w:cstheme="minorHAnsi"/>
          <w:sz w:val="26"/>
        </w:rPr>
        <w:t>Montalvânia.</w:t>
      </w:r>
    </w:p>
    <w:p w:rsidR="00741824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sz w:val="26"/>
        </w:rPr>
        <w:t xml:space="preserve">Transmissão: </w:t>
      </w:r>
      <w:hyperlink r:id="rId7" w:history="1">
        <w:r w:rsidRPr="00E71A9D">
          <w:rPr>
            <w:rStyle w:val="Hyperlink"/>
            <w:rFonts w:asciiTheme="minorHAnsi" w:hAnsiTheme="minorHAnsi" w:cstheme="minorHAnsi"/>
            <w:sz w:val="26"/>
          </w:rPr>
          <w:t>www.camaramontalvania.mg.gov.br</w:t>
        </w:r>
      </w:hyperlink>
    </w:p>
    <w:p w:rsidR="00741824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Pr="008B3CA3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b/>
          <w:spacing w:val="-2"/>
          <w:sz w:val="26"/>
        </w:rPr>
        <w:lastRenderedPageBreak/>
        <w:t>3. DA PARTICIPAÇÃO POPULAR E DAS MANIFESTAÇÕES</w:t>
      </w:r>
      <w:r w:rsidRPr="000A3708">
        <w:rPr>
          <w:rFonts w:asciiTheme="minorHAnsi" w:hAnsiTheme="minorHAnsi" w:cstheme="minorHAnsi"/>
          <w:b/>
          <w:spacing w:val="-2"/>
          <w:sz w:val="26"/>
        </w:rPr>
        <w:t>:</w:t>
      </w:r>
      <w:r w:rsidRPr="000A3708">
        <w:rPr>
          <w:rFonts w:asciiTheme="minorHAnsi" w:hAnsiTheme="minorHAnsi" w:cstheme="minorHAnsi"/>
          <w:spacing w:val="-2"/>
          <w:sz w:val="26"/>
        </w:rPr>
        <w:t xml:space="preserve"> A participação popular</w:t>
      </w:r>
      <w:r w:rsidRPr="008B3CA3">
        <w:rPr>
          <w:rFonts w:asciiTheme="minorHAnsi" w:hAnsiTheme="minorHAnsi" w:cstheme="minorHAnsi"/>
          <w:sz w:val="26"/>
        </w:rPr>
        <w:t xml:space="preserve"> na administração pública é assegurada por meio de mecanismos institucionais e instrumentos democráticos, sendo a audiência pública um espaço para a elaboração e discussão de </w:t>
      </w:r>
      <w:r>
        <w:rPr>
          <w:rFonts w:asciiTheme="minorHAnsi" w:hAnsiTheme="minorHAnsi" w:cstheme="minorHAnsi"/>
          <w:sz w:val="26"/>
        </w:rPr>
        <w:t xml:space="preserve">projetos </w:t>
      </w:r>
      <w:r w:rsidRPr="008B3CA3">
        <w:rPr>
          <w:rFonts w:asciiTheme="minorHAnsi" w:hAnsiTheme="minorHAnsi" w:cstheme="minorHAnsi"/>
          <w:sz w:val="26"/>
        </w:rPr>
        <w:t xml:space="preserve">e políticas públicas relevantes. A audiência garantirá ampla divulgação, acesso à informação e a possibilidade efetiva de manifestação de toda a </w:t>
      </w:r>
      <w:r w:rsidRPr="008B3CA3">
        <w:rPr>
          <w:rFonts w:asciiTheme="minorHAnsi" w:hAnsiTheme="minorHAnsi" w:cstheme="minorHAnsi"/>
          <w:spacing w:val="-4"/>
          <w:sz w:val="26"/>
        </w:rPr>
        <w:t>população. O espaço estará aberto para o pronunciamento de cidadãos e representantes</w:t>
      </w:r>
      <w:r w:rsidRPr="008B3CA3">
        <w:rPr>
          <w:rFonts w:asciiTheme="minorHAnsi" w:hAnsiTheme="minorHAnsi" w:cstheme="minorHAnsi"/>
          <w:sz w:val="26"/>
        </w:rPr>
        <w:t xml:space="preserve"> de organizações representativas da sociedade local, mediante inscrição prévia no local ou de forma eletrônica.</w:t>
      </w: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b/>
          <w:sz w:val="26"/>
        </w:rPr>
        <w:t>4. DO ACESSO À INFORMAÇÃO E AO DOCUMENTO</w:t>
      </w:r>
      <w:r w:rsidRPr="000A3708">
        <w:rPr>
          <w:rFonts w:asciiTheme="minorHAnsi" w:hAnsiTheme="minorHAnsi" w:cstheme="minorHAnsi"/>
          <w:b/>
          <w:sz w:val="26"/>
        </w:rPr>
        <w:t>:</w:t>
      </w:r>
      <w:r w:rsidRPr="008B3CA3">
        <w:rPr>
          <w:rFonts w:asciiTheme="minorHAnsi" w:hAnsiTheme="minorHAnsi" w:cstheme="minorHAnsi"/>
          <w:sz w:val="26"/>
        </w:rPr>
        <w:t xml:space="preserve"> </w:t>
      </w:r>
      <w:r>
        <w:rPr>
          <w:rFonts w:asciiTheme="minorHAnsi" w:hAnsiTheme="minorHAnsi" w:cstheme="minorHAnsi"/>
          <w:sz w:val="26"/>
        </w:rPr>
        <w:t xml:space="preserve">O </w:t>
      </w:r>
      <w:r w:rsidRPr="008B3CA3">
        <w:rPr>
          <w:rFonts w:asciiTheme="minorHAnsi" w:hAnsiTheme="minorHAnsi" w:cstheme="minorHAnsi"/>
          <w:sz w:val="26"/>
        </w:rPr>
        <w:t>texto-base da Proposta de Revisão da Lei Orgânica do Município encontra-se integralmente à disposição de qualquer interessado para consulta e gravação no sítio oficial da Câmara Municipal na internet, bem como em cópia física na sede do Poder Legislativo.</w:t>
      </w:r>
    </w:p>
    <w:p w:rsidR="00741824" w:rsidRPr="008B3CA3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  <w:r>
        <w:rPr>
          <w:rFonts w:asciiTheme="minorHAnsi" w:hAnsiTheme="minorHAnsi" w:cstheme="minorHAnsi"/>
          <w:sz w:val="26"/>
        </w:rPr>
        <w:t>Link: _________________</w:t>
      </w:r>
    </w:p>
    <w:p w:rsidR="00741824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b/>
          <w:sz w:val="26"/>
        </w:rPr>
      </w:pPr>
    </w:p>
    <w:p w:rsidR="00741824" w:rsidRPr="008B3CA3" w:rsidRDefault="00741824" w:rsidP="00741824">
      <w:pPr>
        <w:spacing w:after="0"/>
        <w:ind w:firstLine="851"/>
        <w:jc w:val="both"/>
        <w:rPr>
          <w:rFonts w:asciiTheme="minorHAnsi" w:hAnsiTheme="minorHAnsi" w:cstheme="minorHAnsi"/>
          <w:sz w:val="26"/>
        </w:rPr>
      </w:pPr>
      <w:r w:rsidRPr="008B3CA3">
        <w:rPr>
          <w:rFonts w:asciiTheme="minorHAnsi" w:hAnsiTheme="minorHAnsi" w:cstheme="minorHAnsi"/>
          <w:b/>
          <w:sz w:val="26"/>
        </w:rPr>
        <w:t>5. DAS DISPOSIÇÕES FINAIS</w:t>
      </w:r>
      <w:r w:rsidRPr="000A3708">
        <w:rPr>
          <w:rFonts w:asciiTheme="minorHAnsi" w:hAnsiTheme="minorHAnsi" w:cstheme="minorHAnsi"/>
          <w:b/>
          <w:sz w:val="26"/>
        </w:rPr>
        <w:t>:</w:t>
      </w:r>
      <w:r w:rsidRPr="008B3CA3">
        <w:rPr>
          <w:rFonts w:asciiTheme="minorHAnsi" w:hAnsiTheme="minorHAnsi" w:cstheme="minorHAnsi"/>
          <w:sz w:val="26"/>
        </w:rPr>
        <w:t xml:space="preserve"> Eventuais dúvidas e pedidos de informação sobre a realização desta Audiência Pública poderão ser encaminhados ao Setor de Atendimento ao Cidadão da Câmara Municipal, física ou eletronicamente.</w:t>
      </w:r>
    </w:p>
    <w:p w:rsidR="00741824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</w:p>
    <w:p w:rsidR="00741824" w:rsidRPr="008B3CA3" w:rsidRDefault="00741824" w:rsidP="00741824">
      <w:pPr>
        <w:spacing w:before="60" w:after="0"/>
        <w:ind w:firstLine="851"/>
        <w:jc w:val="both"/>
        <w:rPr>
          <w:rFonts w:asciiTheme="minorHAnsi" w:hAnsiTheme="minorHAnsi" w:cstheme="minorHAnsi"/>
          <w:sz w:val="26"/>
        </w:rPr>
      </w:pPr>
      <w:r>
        <w:rPr>
          <w:rFonts w:asciiTheme="minorHAnsi" w:hAnsiTheme="minorHAnsi" w:cstheme="minorHAnsi"/>
          <w:sz w:val="26"/>
        </w:rPr>
        <w:t>Montalvânia</w:t>
      </w:r>
      <w:r w:rsidRPr="008B3CA3">
        <w:rPr>
          <w:rFonts w:asciiTheme="minorHAnsi" w:hAnsiTheme="minorHAnsi" w:cstheme="minorHAnsi"/>
          <w:sz w:val="26"/>
        </w:rPr>
        <w:t>,</w:t>
      </w:r>
      <w:r>
        <w:rPr>
          <w:rFonts w:asciiTheme="minorHAnsi" w:hAnsiTheme="minorHAnsi" w:cstheme="minorHAnsi"/>
          <w:sz w:val="26"/>
        </w:rPr>
        <w:t xml:space="preserve"> 15 de junho de 2026</w:t>
      </w:r>
      <w:r w:rsidRPr="008B3CA3">
        <w:rPr>
          <w:rFonts w:asciiTheme="minorHAnsi" w:hAnsiTheme="minorHAnsi" w:cstheme="minorHAnsi"/>
          <w:sz w:val="26"/>
        </w:rPr>
        <w:t>.</w:t>
      </w:r>
    </w:p>
    <w:p w:rsidR="00741824" w:rsidRDefault="00741824" w:rsidP="00741824">
      <w:pPr>
        <w:spacing w:after="0" w:line="240" w:lineRule="auto"/>
        <w:jc w:val="center"/>
        <w:rPr>
          <w:sz w:val="26"/>
        </w:rPr>
      </w:pPr>
    </w:p>
    <w:p w:rsidR="00741824" w:rsidRDefault="00741824" w:rsidP="00741824">
      <w:pPr>
        <w:spacing w:after="0" w:line="240" w:lineRule="auto"/>
        <w:jc w:val="center"/>
        <w:rPr>
          <w:sz w:val="26"/>
        </w:rPr>
      </w:pPr>
    </w:p>
    <w:p w:rsidR="00741824" w:rsidRPr="008B3CA3" w:rsidRDefault="00741824" w:rsidP="00741824">
      <w:pPr>
        <w:spacing w:after="0" w:line="240" w:lineRule="auto"/>
        <w:jc w:val="center"/>
        <w:rPr>
          <w:sz w:val="26"/>
        </w:rPr>
      </w:pPr>
    </w:p>
    <w:p w:rsidR="00741824" w:rsidRPr="008B3CA3" w:rsidRDefault="00741824" w:rsidP="00741824">
      <w:pPr>
        <w:spacing w:after="0" w:line="240" w:lineRule="auto"/>
        <w:jc w:val="center"/>
        <w:rPr>
          <w:sz w:val="26"/>
        </w:rPr>
      </w:pPr>
    </w:p>
    <w:p w:rsidR="00741824" w:rsidRPr="008B3CA3" w:rsidRDefault="00741824" w:rsidP="00741824">
      <w:pPr>
        <w:spacing w:after="0" w:line="240" w:lineRule="auto"/>
        <w:jc w:val="center"/>
        <w:rPr>
          <w:sz w:val="26"/>
        </w:rPr>
      </w:pPr>
      <w:r w:rsidRPr="008B3CA3">
        <w:rPr>
          <w:sz w:val="26"/>
        </w:rPr>
        <w:t>_________________________</w:t>
      </w:r>
    </w:p>
    <w:p w:rsidR="00741824" w:rsidRDefault="00741824" w:rsidP="00741824">
      <w:pPr>
        <w:spacing w:after="0" w:line="240" w:lineRule="auto"/>
        <w:jc w:val="center"/>
        <w:rPr>
          <w:sz w:val="26"/>
        </w:rPr>
      </w:pPr>
      <w:r>
        <w:rPr>
          <w:sz w:val="26"/>
        </w:rPr>
        <w:t>Renata Lima Abreu</w:t>
      </w:r>
    </w:p>
    <w:p w:rsidR="00741824" w:rsidRPr="008B3CA3" w:rsidRDefault="00741824" w:rsidP="00741824">
      <w:pPr>
        <w:spacing w:after="0" w:line="240" w:lineRule="auto"/>
        <w:jc w:val="center"/>
        <w:rPr>
          <w:sz w:val="26"/>
        </w:rPr>
      </w:pPr>
      <w:r w:rsidRPr="008B3CA3">
        <w:rPr>
          <w:sz w:val="26"/>
        </w:rPr>
        <w:t>Presidente da Câmara</w:t>
      </w:r>
    </w:p>
    <w:p w:rsidR="00675DAC" w:rsidRDefault="00675DAC"/>
    <w:sectPr w:rsidR="00675DAC" w:rsidSect="004A0795">
      <w:headerReference w:type="default" r:id="rId8"/>
      <w:footerReference w:type="default" r:id="rId9"/>
      <w:pgSz w:w="11906" w:h="16838" w:code="9"/>
      <w:pgMar w:top="1304" w:right="1134" w:bottom="1304" w:left="1701" w:header="227" w:footer="57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15E1" w:rsidRDefault="00D815E1" w:rsidP="00741824">
      <w:pPr>
        <w:spacing w:after="0" w:line="240" w:lineRule="auto"/>
      </w:pPr>
      <w:r>
        <w:separator/>
      </w:r>
    </w:p>
  </w:endnote>
  <w:endnote w:type="continuationSeparator" w:id="0">
    <w:p w:rsidR="00D815E1" w:rsidRDefault="00D815E1" w:rsidP="007418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80820899"/>
      <w:docPartObj>
        <w:docPartGallery w:val="Page Numbers (Bottom of Page)"/>
        <w:docPartUnique/>
      </w:docPartObj>
    </w:sdtPr>
    <w:sdtEndPr/>
    <w:sdtContent>
      <w:p w:rsidR="00717F66" w:rsidRDefault="00F91411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15E1">
          <w:rPr>
            <w:noProof/>
          </w:rPr>
          <w:t>1</w:t>
        </w:r>
        <w:r>
          <w:fldChar w:fldCharType="end"/>
        </w:r>
      </w:p>
    </w:sdtContent>
  </w:sdt>
  <w:p w:rsidR="00717F66" w:rsidRDefault="00D815E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ind w:left="-1701"/>
      <w:jc w:val="center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15E1" w:rsidRDefault="00D815E1" w:rsidP="00741824">
      <w:pPr>
        <w:spacing w:after="0" w:line="240" w:lineRule="auto"/>
      </w:pPr>
      <w:r>
        <w:separator/>
      </w:r>
    </w:p>
  </w:footnote>
  <w:footnote w:type="continuationSeparator" w:id="0">
    <w:p w:rsidR="00D815E1" w:rsidRDefault="00D815E1" w:rsidP="007418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1824" w:rsidRPr="0010474F" w:rsidRDefault="00741824" w:rsidP="00741824">
    <w:pPr>
      <w:spacing w:after="0" w:line="240" w:lineRule="auto"/>
      <w:jc w:val="center"/>
      <w:rPr>
        <w:rFonts w:ascii="Colonna MT" w:hAnsi="Colonna MT"/>
        <w:b/>
        <w:sz w:val="38"/>
        <w:szCs w:val="38"/>
      </w:rPr>
    </w:pPr>
    <w:r>
      <w:rPr>
        <w:b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D6BFD50" wp14:editId="42E1B20A">
              <wp:simplePos x="0" y="0"/>
              <wp:positionH relativeFrom="column">
                <wp:posOffset>-137160</wp:posOffset>
              </wp:positionH>
              <wp:positionV relativeFrom="paragraph">
                <wp:posOffset>-154305</wp:posOffset>
              </wp:positionV>
              <wp:extent cx="857250" cy="923925"/>
              <wp:effectExtent l="0" t="0" r="0" b="9525"/>
              <wp:wrapNone/>
              <wp:docPr id="3" name="Caixa de tex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57250" cy="9239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41824" w:rsidRDefault="00741824" w:rsidP="00741824">
                          <w:pPr>
                            <w:ind w:left="-180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CFC4806" wp14:editId="5563FF2C">
                                <wp:extent cx="733425" cy="876300"/>
                                <wp:effectExtent l="0" t="0" r="9525" b="0"/>
                                <wp:docPr id="4" name="Imagem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33425" cy="8763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741824" w:rsidRDefault="00741824" w:rsidP="0074182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3" o:spid="_x0000_s1026" type="#_x0000_t202" style="position:absolute;left:0;text-align:left;margin-left:-10.8pt;margin-top:-12.15pt;width:67.5pt;height:7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" stroked="f">
              <v:textbox>
                <w:txbxContent>
                  <w:p w:rsidR="00741824" w:rsidRDefault="00741824" w:rsidP="00741824">
                    <w:pPr>
                      <w:ind w:left="-180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5CFC4806" wp14:editId="5563FF2C">
                          <wp:extent cx="733425" cy="876300"/>
                          <wp:effectExtent l="0" t="0" r="9525" b="0"/>
                          <wp:docPr id="4" name="Imagem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33425" cy="876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741824" w:rsidRDefault="00741824" w:rsidP="00741824"/>
                </w:txbxContent>
              </v:textbox>
            </v:shape>
          </w:pict>
        </mc:Fallback>
      </mc:AlternateContent>
    </w:r>
    <w:r>
      <w:rPr>
        <w:rFonts w:ascii="Colonna MT" w:hAnsi="Colonna MT"/>
        <w:b/>
        <w:sz w:val="38"/>
        <w:szCs w:val="38"/>
      </w:rPr>
      <w:t xml:space="preserve">              </w:t>
    </w:r>
    <w:r w:rsidRPr="0010474F">
      <w:rPr>
        <w:rFonts w:ascii="Colonna MT" w:hAnsi="Colonna MT"/>
        <w:b/>
        <w:sz w:val="38"/>
        <w:szCs w:val="38"/>
      </w:rPr>
      <w:t>CÂMARA MUNICIPAL DE MONTALVÂNIA</w:t>
    </w:r>
  </w:p>
  <w:p w:rsidR="00741824" w:rsidRPr="0010474F" w:rsidRDefault="00741824" w:rsidP="00741824">
    <w:pPr>
      <w:spacing w:after="0" w:line="240" w:lineRule="auto"/>
      <w:jc w:val="center"/>
      <w:rPr>
        <w:b/>
        <w:sz w:val="24"/>
        <w:szCs w:val="24"/>
      </w:rPr>
    </w:pPr>
    <w:r w:rsidRPr="0010474F">
      <w:rPr>
        <w:b/>
        <w:sz w:val="24"/>
        <w:szCs w:val="24"/>
      </w:rPr>
      <w:t xml:space="preserve">                 </w:t>
    </w:r>
    <w:r>
      <w:rPr>
        <w:b/>
        <w:sz w:val="24"/>
        <w:szCs w:val="24"/>
      </w:rPr>
      <w:t xml:space="preserve">  </w:t>
    </w:r>
    <w:r w:rsidRPr="0010474F">
      <w:rPr>
        <w:b/>
        <w:sz w:val="24"/>
        <w:szCs w:val="24"/>
      </w:rPr>
      <w:t xml:space="preserve">  RUA VOLTAIRE, Nº 75 – CENTRO – TELEFAX (38) 3614 – 1484</w:t>
    </w:r>
  </w:p>
  <w:p w:rsidR="00741824" w:rsidRPr="0010474F" w:rsidRDefault="00741824" w:rsidP="00741824">
    <w:pPr>
      <w:spacing w:after="0" w:line="240" w:lineRule="auto"/>
      <w:jc w:val="center"/>
      <w:rPr>
        <w:b/>
      </w:rPr>
    </w:pPr>
    <w:r>
      <w:rPr>
        <w:b/>
      </w:rPr>
      <w:t xml:space="preserve">                        </w:t>
    </w:r>
    <w:r w:rsidRPr="0010474F">
      <w:rPr>
        <w:b/>
      </w:rPr>
      <w:t>CEP: 39.495-000 – MINAS GERAIS - CNPJ: 04.505.443/0001-95</w:t>
    </w:r>
  </w:p>
  <w:p w:rsidR="00741824" w:rsidRPr="00974646" w:rsidRDefault="00741824" w:rsidP="00741824">
    <w:pPr>
      <w:tabs>
        <w:tab w:val="left" w:pos="1155"/>
        <w:tab w:val="center" w:pos="4252"/>
      </w:tabs>
      <w:spacing w:after="0" w:line="240" w:lineRule="auto"/>
      <w:rPr>
        <w:b/>
      </w:rPr>
    </w:pPr>
    <w:r>
      <w:rPr>
        <w:b/>
      </w:rPr>
      <w:tab/>
    </w:r>
    <w:r>
      <w:rPr>
        <w:b/>
      </w:rPr>
      <w:tab/>
      <w:t xml:space="preserve">                         </w:t>
    </w:r>
    <w:r w:rsidRPr="00974646">
      <w:rPr>
        <w:b/>
      </w:rPr>
      <w:t xml:space="preserve">email: </w:t>
    </w:r>
    <w:hyperlink r:id="rId3" w:history="1">
      <w:r w:rsidRPr="00847AE6">
        <w:rPr>
          <w:rStyle w:val="Hyperlink"/>
          <w:b/>
        </w:rPr>
        <w:t>camara@camaramontalvania.mg.gov.br</w:t>
      </w:r>
    </w:hyperlink>
  </w:p>
  <w:p w:rsidR="00741824" w:rsidRDefault="00741824" w:rsidP="00741824">
    <w:pPr>
      <w:pStyle w:val="Cabealho"/>
    </w:pPr>
  </w:p>
  <w:p w:rsidR="00717F66" w:rsidRDefault="00D815E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color w:val="000000"/>
      </w:rPr>
    </w:pPr>
  </w:p>
  <w:p w:rsidR="00717F66" w:rsidRDefault="00F9141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color w:val="000000"/>
      </w:rPr>
    </w:pPr>
    <w:r>
      <w:rPr>
        <w:noProof/>
      </w:rPr>
      <w:drawing>
        <wp:anchor distT="0" distB="0" distL="0" distR="0" simplePos="0" relativeHeight="251659264" behindDoc="1" locked="0" layoutInCell="1" hidden="0" allowOverlap="1" wp14:anchorId="01A07A82" wp14:editId="0488729F">
          <wp:simplePos x="0" y="0"/>
          <wp:positionH relativeFrom="column">
            <wp:posOffset>340042</wp:posOffset>
          </wp:positionH>
          <wp:positionV relativeFrom="paragraph">
            <wp:posOffset>1881505</wp:posOffset>
          </wp:positionV>
          <wp:extent cx="5080000" cy="5080000"/>
          <wp:effectExtent l="0" t="0" r="0" b="0"/>
          <wp:wrapNone/>
          <wp:docPr id="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080000" cy="5080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824"/>
    <w:rsid w:val="00675DAC"/>
    <w:rsid w:val="00693AED"/>
    <w:rsid w:val="00741824"/>
    <w:rsid w:val="00D13D1B"/>
    <w:rsid w:val="00D815E1"/>
    <w:rsid w:val="00F91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41824"/>
    <w:pPr>
      <w:spacing w:after="160" w:line="259" w:lineRule="auto"/>
    </w:pPr>
    <w:rPr>
      <w:rFonts w:ascii="Calibri" w:eastAsia="Calibri" w:hAnsi="Calibri" w:cs="Calibri"/>
      <w:lang w:eastAsia="pt-BR"/>
    </w:rPr>
  </w:style>
  <w:style w:type="paragraph" w:styleId="Ttulo2">
    <w:name w:val="heading 2"/>
    <w:basedOn w:val="Normal"/>
    <w:next w:val="Normal"/>
    <w:link w:val="Ttulo2Char"/>
    <w:rsid w:val="00741824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basedOn w:val="Fontepargpadro"/>
    <w:link w:val="Ttulo2"/>
    <w:rsid w:val="00741824"/>
    <w:rPr>
      <w:rFonts w:ascii="Calibri" w:eastAsia="Calibri" w:hAnsi="Calibri" w:cs="Calibri"/>
      <w:b/>
      <w:bCs/>
      <w:sz w:val="36"/>
      <w:szCs w:val="36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7418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41824"/>
    <w:rPr>
      <w:rFonts w:ascii="Calibri" w:eastAsia="Calibri" w:hAnsi="Calibri" w:cs="Calibri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41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41824"/>
    <w:rPr>
      <w:rFonts w:ascii="Tahoma" w:eastAsia="Calibri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7418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41824"/>
    <w:rPr>
      <w:rFonts w:ascii="Calibri" w:eastAsia="Calibri" w:hAnsi="Calibri" w:cs="Calibri"/>
      <w:lang w:eastAsia="pt-BR"/>
    </w:rPr>
  </w:style>
  <w:style w:type="character" w:styleId="Hyperlink">
    <w:name w:val="Hyperlink"/>
    <w:basedOn w:val="Fontepargpadro"/>
    <w:uiPriority w:val="99"/>
    <w:unhideWhenUsed/>
    <w:rsid w:val="0074182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41824"/>
    <w:pPr>
      <w:spacing w:after="160" w:line="259" w:lineRule="auto"/>
    </w:pPr>
    <w:rPr>
      <w:rFonts w:ascii="Calibri" w:eastAsia="Calibri" w:hAnsi="Calibri" w:cs="Calibri"/>
      <w:lang w:eastAsia="pt-BR"/>
    </w:rPr>
  </w:style>
  <w:style w:type="paragraph" w:styleId="Ttulo2">
    <w:name w:val="heading 2"/>
    <w:basedOn w:val="Normal"/>
    <w:next w:val="Normal"/>
    <w:link w:val="Ttulo2Char"/>
    <w:rsid w:val="00741824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basedOn w:val="Fontepargpadro"/>
    <w:link w:val="Ttulo2"/>
    <w:rsid w:val="00741824"/>
    <w:rPr>
      <w:rFonts w:ascii="Calibri" w:eastAsia="Calibri" w:hAnsi="Calibri" w:cs="Calibri"/>
      <w:b/>
      <w:bCs/>
      <w:sz w:val="36"/>
      <w:szCs w:val="36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7418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41824"/>
    <w:rPr>
      <w:rFonts w:ascii="Calibri" w:eastAsia="Calibri" w:hAnsi="Calibri" w:cs="Calibri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41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41824"/>
    <w:rPr>
      <w:rFonts w:ascii="Tahoma" w:eastAsia="Calibri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7418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41824"/>
    <w:rPr>
      <w:rFonts w:ascii="Calibri" w:eastAsia="Calibri" w:hAnsi="Calibri" w:cs="Calibri"/>
      <w:lang w:eastAsia="pt-BR"/>
    </w:rPr>
  </w:style>
  <w:style w:type="character" w:styleId="Hyperlink">
    <w:name w:val="Hyperlink"/>
    <w:basedOn w:val="Fontepargpadro"/>
    <w:uiPriority w:val="99"/>
    <w:unhideWhenUsed/>
    <w:rsid w:val="0074182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://www.camaramontalvania.mg.gov.br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camara@camaramontalvania.mg.gov.br" TargetMode="External"/><Relationship Id="rId2" Type="http://schemas.openxmlformats.org/officeDocument/2006/relationships/image" Target="media/image10.png"/><Relationship Id="rId1" Type="http://schemas.openxmlformats.org/officeDocument/2006/relationships/image" Target="media/image1.png"/><Relationship Id="rId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408</Words>
  <Characters>2205</Characters>
  <Application>Microsoft Office Word</Application>
  <DocSecurity>0</DocSecurity>
  <Lines>18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</vt:i4>
      </vt:variant>
    </vt:vector>
  </HeadingPairs>
  <TitlesOfParts>
    <vt:vector size="2" baseType="lpstr">
      <vt:lpstr/>
      <vt:lpstr>    EDITAL DE CONVOCAÇÃO nº 01/2026</vt:lpstr>
    </vt:vector>
  </TitlesOfParts>
  <Company/>
  <LinksUpToDate>false</LinksUpToDate>
  <CharactersWithSpaces>2608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Eliana</dc:creator>
  <cp:lastModifiedBy>Eliana</cp:lastModifiedBy>
  <cp:revision>2</cp:revision>
  <dcterms:created xsi:type="dcterms:W3CDTF">2026-06-15T12:30:00Z</dcterms:created>
  <dcterms:modified xsi:type="dcterms:W3CDTF">2026-06-17T14:55:00Z</dcterms:modified>
</cp:coreProperties>
</file>